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方正黑体_GBK" w:hAnsi="方正黑体_GBK" w:eastAsia="方正黑体_GBK" w:cs="方正黑体_GBK"/>
          <w:b w:val="0"/>
          <w:bCs w:val="0"/>
          <w:sz w:val="32"/>
          <w:szCs w:val="32"/>
          <w:lang w:val="en-US" w:eastAsia="zh-CN"/>
        </w:rPr>
      </w:pPr>
      <w:bookmarkStart w:id="0" w:name="_GoBack"/>
      <w:r>
        <w:rPr>
          <w:rFonts w:hint="eastAsia" w:ascii="方正黑体_GBK" w:hAnsi="方正黑体_GBK" w:eastAsia="方正黑体_GBK" w:cs="方正黑体_GBK"/>
          <w:b w:val="0"/>
          <w:bCs w:val="0"/>
          <w:sz w:val="32"/>
          <w:szCs w:val="32"/>
          <w:lang w:eastAsia="zh-CN"/>
        </w:rPr>
        <w:t>附件</w:t>
      </w:r>
      <w:r>
        <w:rPr>
          <w:rFonts w:hint="eastAsia" w:ascii="方正黑体_GBK" w:hAnsi="方正黑体_GBK" w:eastAsia="方正黑体_GBK" w:cs="方正黑体_GBK"/>
          <w:b w:val="0"/>
          <w:bCs w:val="0"/>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_GBK" w:hAnsi="方正小标宋_GBK" w:eastAsia="方正小标宋_GBK" w:cs="方正小标宋_GBK"/>
          <w:b w:val="0"/>
          <w:bCs w:val="0"/>
          <w:sz w:val="36"/>
          <w:szCs w:val="36"/>
          <w:lang w:eastAsia="zh-CN"/>
        </w:rPr>
      </w:pPr>
      <w:r>
        <w:rPr>
          <w:rFonts w:hint="eastAsia" w:ascii="方正小标宋_GBK" w:hAnsi="方正小标宋_GBK" w:eastAsia="方正小标宋_GBK" w:cs="方正小标宋_GBK"/>
          <w:b w:val="0"/>
          <w:bCs w:val="0"/>
          <w:sz w:val="36"/>
          <w:szCs w:val="36"/>
          <w:lang w:eastAsia="zh-CN"/>
        </w:rPr>
        <w:t>湖北省社会药房药</w:t>
      </w:r>
      <w:r>
        <w:rPr>
          <w:rFonts w:hint="eastAsia" w:ascii="方正小标宋_GBK" w:hAnsi="方正小标宋_GBK" w:eastAsia="方正小标宋_GBK" w:cs="方正小标宋_GBK"/>
          <w:b w:val="0"/>
          <w:bCs w:val="0"/>
          <w:sz w:val="36"/>
          <w:szCs w:val="36"/>
        </w:rPr>
        <w:t>历管理</w:t>
      </w:r>
      <w:r>
        <w:rPr>
          <w:rFonts w:hint="eastAsia" w:ascii="方正小标宋_GBK" w:hAnsi="方正小标宋_GBK" w:eastAsia="方正小标宋_GBK" w:cs="方正小标宋_GBK"/>
          <w:b w:val="0"/>
          <w:bCs w:val="0"/>
          <w:sz w:val="36"/>
          <w:szCs w:val="36"/>
          <w:lang w:eastAsia="zh-CN"/>
        </w:rPr>
        <w:t>规范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楷体_GBK" w:hAnsi="方正楷体_GBK" w:eastAsia="方正楷体_GBK" w:cs="方正楷体_GBK"/>
          <w:b w:val="0"/>
          <w:bCs w:val="0"/>
          <w:sz w:val="32"/>
          <w:szCs w:val="32"/>
          <w:lang w:eastAsia="zh-CN"/>
        </w:rPr>
      </w:pPr>
      <w:r>
        <w:rPr>
          <w:rFonts w:hint="eastAsia" w:ascii="方正楷体_GBK" w:hAnsi="方正楷体_GBK" w:eastAsia="方正楷体_GBK" w:cs="方正楷体_GBK"/>
          <w:b w:val="0"/>
          <w:bCs w:val="0"/>
          <w:sz w:val="32"/>
          <w:szCs w:val="32"/>
          <w:lang w:eastAsia="zh-CN"/>
        </w:rPr>
        <w:t>（征求意见稿）</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lang w:eastAsia="zh-CN"/>
        </w:rPr>
        <w:t>第一条【目的与依据】</w:t>
      </w:r>
      <w:r>
        <w:rPr>
          <w:rFonts w:hint="eastAsia" w:ascii="方正仿宋_GBK" w:hAnsi="方正仿宋_GBK" w:eastAsia="方正仿宋_GBK" w:cs="方正仿宋_GBK"/>
          <w:sz w:val="32"/>
          <w:szCs w:val="32"/>
        </w:rPr>
        <w:t>为</w:t>
      </w:r>
      <w:r>
        <w:rPr>
          <w:rFonts w:hint="eastAsia" w:ascii="方正仿宋_GBK" w:hAnsi="方正仿宋_GBK" w:eastAsia="方正仿宋_GBK" w:cs="方正仿宋_GBK"/>
          <w:sz w:val="32"/>
          <w:szCs w:val="32"/>
          <w:lang w:eastAsia="zh-CN"/>
        </w:rPr>
        <w:t>规范社会药房药</w:t>
      </w:r>
      <w:r>
        <w:rPr>
          <w:rFonts w:hint="eastAsia" w:ascii="方正仿宋_GBK" w:hAnsi="方正仿宋_GBK" w:eastAsia="方正仿宋_GBK" w:cs="方正仿宋_GBK"/>
          <w:sz w:val="32"/>
          <w:szCs w:val="32"/>
        </w:rPr>
        <w:t>历管理，保</w:t>
      </w:r>
      <w:r>
        <w:rPr>
          <w:rFonts w:hint="eastAsia" w:ascii="方正仿宋_GBK" w:hAnsi="方正仿宋_GBK" w:eastAsia="方正仿宋_GBK" w:cs="方正仿宋_GBK"/>
          <w:sz w:val="32"/>
          <w:szCs w:val="32"/>
          <w:lang w:eastAsia="zh-CN"/>
        </w:rPr>
        <w:t>证药学服务质量</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根据《“健康中国</w:t>
      </w:r>
      <w:r>
        <w:rPr>
          <w:rFonts w:hint="eastAsia" w:ascii="方正仿宋_GBK" w:hAnsi="方正仿宋_GBK" w:eastAsia="方正仿宋_GBK" w:cs="方正仿宋_GBK"/>
          <w:sz w:val="32"/>
          <w:szCs w:val="32"/>
          <w:lang w:val="en-US" w:eastAsia="zh-CN"/>
        </w:rPr>
        <w:t>2030</w:t>
      </w:r>
      <w:r>
        <w:rPr>
          <w:rFonts w:hint="eastAsia" w:ascii="方正仿宋_GBK" w:hAnsi="方正仿宋_GBK" w:eastAsia="方正仿宋_GBK" w:cs="方正仿宋_GBK"/>
          <w:sz w:val="32"/>
          <w:szCs w:val="32"/>
          <w:lang w:eastAsia="zh-CN"/>
        </w:rPr>
        <w:t>”规划纲要》《湖北省社会药房监督管理办法》《湖北省社会药房质量和服务管理指南》等规范性文件</w:t>
      </w:r>
      <w:r>
        <w:rPr>
          <w:rFonts w:hint="eastAsia" w:ascii="方正仿宋_GBK" w:hAnsi="方正仿宋_GBK" w:eastAsia="方正仿宋_GBK" w:cs="方正仿宋_GBK"/>
          <w:sz w:val="32"/>
          <w:szCs w:val="32"/>
        </w:rPr>
        <w:t>，制定本</w:t>
      </w:r>
      <w:r>
        <w:rPr>
          <w:rFonts w:hint="eastAsia" w:ascii="方正仿宋_GBK" w:hAnsi="方正仿宋_GBK" w:eastAsia="方正仿宋_GBK" w:cs="方正仿宋_GBK"/>
          <w:sz w:val="32"/>
          <w:szCs w:val="32"/>
          <w:lang w:eastAsia="zh-CN"/>
        </w:rPr>
        <w:t>规范</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eastAsia="zh-CN"/>
        </w:rPr>
        <w:t>第二条【适用范围】</w:t>
      </w:r>
      <w:r>
        <w:rPr>
          <w:rFonts w:hint="eastAsia" w:ascii="方正仿宋_GBK" w:hAnsi="方正仿宋_GBK" w:eastAsia="方正仿宋_GBK" w:cs="方正仿宋_GBK"/>
          <w:sz w:val="32"/>
          <w:szCs w:val="32"/>
          <w:lang w:val="en-US" w:eastAsia="zh-CN"/>
        </w:rPr>
        <w:t>本规范适用于药品零售连锁企业、药品零售企业提供药物治疗管理等药学服务活动中药历管理。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本规范所称药历是执业药师或其他药学专业技</w:t>
      </w:r>
      <w:bookmarkEnd w:id="0"/>
      <w:r>
        <w:rPr>
          <w:rFonts w:hint="eastAsia" w:ascii="方正仿宋_GBK" w:hAnsi="方正仿宋_GBK" w:eastAsia="方正仿宋_GBK" w:cs="方正仿宋_GBK"/>
          <w:sz w:val="32"/>
          <w:szCs w:val="32"/>
          <w:lang w:val="en-US" w:eastAsia="zh-CN"/>
        </w:rPr>
        <w:t>术人员为患者提供药学服务过程中,以合理用药为目的，采集临床资料，通过综合、分析、整理、归纳而形成的完整的药物治疗管理技术档案资料。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第三条【记录形式】</w:t>
      </w:r>
      <w:r>
        <w:rPr>
          <w:rFonts w:hint="eastAsia" w:ascii="方正仿宋_GBK" w:hAnsi="方正仿宋_GBK" w:eastAsia="方正仿宋_GBK" w:cs="方正仿宋_GBK"/>
          <w:sz w:val="32"/>
          <w:szCs w:val="32"/>
          <w:lang w:val="en-US" w:eastAsia="zh-CN"/>
        </w:rPr>
        <w:t>药历是为患者提供个体化药物治疗的重要依据，应当清楚地记录患者药物治疗全部信息。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药历可以采取纸质形式记录，鼓励社会药房通过计算机信息管理系统建立电子药历，并保证患者药历数据及时更新。</w:t>
      </w:r>
      <w:r>
        <w:rPr>
          <w:rFonts w:hint="eastAsia" w:ascii="方正仿宋_GBK" w:hAnsi="方正仿宋_GBK" w:eastAsia="方正仿宋_GBK" w:cs="方正仿宋_GBK"/>
          <w:sz w:val="32"/>
          <w:szCs w:val="32"/>
        </w:rPr>
        <w:t>电子</w:t>
      </w:r>
      <w:r>
        <w:rPr>
          <w:rFonts w:hint="eastAsia" w:ascii="方正仿宋_GBK" w:hAnsi="方正仿宋_GBK" w:eastAsia="方正仿宋_GBK" w:cs="方正仿宋_GBK"/>
          <w:sz w:val="32"/>
          <w:szCs w:val="32"/>
          <w:lang w:eastAsia="zh-CN"/>
        </w:rPr>
        <w:t>药</w:t>
      </w:r>
      <w:r>
        <w:rPr>
          <w:rFonts w:hint="eastAsia" w:ascii="方正仿宋_GBK" w:hAnsi="方正仿宋_GBK" w:eastAsia="方正仿宋_GBK" w:cs="方正仿宋_GBK"/>
          <w:sz w:val="32"/>
          <w:szCs w:val="32"/>
        </w:rPr>
        <w:t>历与纸质</w:t>
      </w:r>
      <w:r>
        <w:rPr>
          <w:rFonts w:hint="eastAsia" w:ascii="方正仿宋_GBK" w:hAnsi="方正仿宋_GBK" w:eastAsia="方正仿宋_GBK" w:cs="方正仿宋_GBK"/>
          <w:sz w:val="32"/>
          <w:szCs w:val="32"/>
          <w:lang w:eastAsia="zh-CN"/>
        </w:rPr>
        <w:t>药</w:t>
      </w:r>
      <w:r>
        <w:rPr>
          <w:rFonts w:hint="eastAsia" w:ascii="方正仿宋_GBK" w:hAnsi="方正仿宋_GBK" w:eastAsia="方正仿宋_GBK" w:cs="方正仿宋_GBK"/>
          <w:sz w:val="32"/>
          <w:szCs w:val="32"/>
        </w:rPr>
        <w:t>历</w:t>
      </w:r>
      <w:r>
        <w:rPr>
          <w:rFonts w:hint="eastAsia" w:ascii="方正仿宋_GBK" w:hAnsi="方正仿宋_GBK" w:eastAsia="方正仿宋_GBK" w:cs="方正仿宋_GBK"/>
          <w:sz w:val="32"/>
          <w:szCs w:val="32"/>
          <w:lang w:eastAsia="zh-CN"/>
        </w:rPr>
        <w:t>应当</w:t>
      </w:r>
      <w:r>
        <w:rPr>
          <w:rFonts w:hint="eastAsia" w:ascii="方正仿宋_GBK" w:hAnsi="方正仿宋_GBK" w:eastAsia="方正仿宋_GBK" w:cs="方正仿宋_GBK"/>
          <w:sz w:val="32"/>
          <w:szCs w:val="32"/>
        </w:rPr>
        <w:t>同效</w:t>
      </w:r>
      <w:r>
        <w:rPr>
          <w:rFonts w:hint="eastAsia" w:ascii="方正仿宋_GBK" w:hAnsi="方正仿宋_GBK" w:eastAsia="方正仿宋_GBK" w:cs="方正仿宋_GBK"/>
          <w:sz w:val="32"/>
          <w:szCs w:val="32"/>
          <w:lang w:eastAsia="zh-CN"/>
        </w:rPr>
        <w:t>管理</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lang w:val="en-US" w:eastAsia="zh-CN"/>
        </w:rPr>
        <w:t>第四条【管理要求】</w:t>
      </w:r>
      <w:r>
        <w:rPr>
          <w:rFonts w:hint="eastAsia" w:ascii="方正仿宋_GBK" w:hAnsi="方正仿宋_GBK" w:eastAsia="方正仿宋_GBK" w:cs="方正仿宋_GBK"/>
          <w:sz w:val="32"/>
          <w:szCs w:val="32"/>
          <w:lang w:eastAsia="zh-CN"/>
        </w:rPr>
        <w:t>提供基本药学服务和高级药学服务的社会药房（以下简称社会药房）应当</w:t>
      </w:r>
      <w:r>
        <w:rPr>
          <w:rFonts w:hint="eastAsia" w:ascii="方正仿宋_GBK" w:hAnsi="方正仿宋_GBK" w:eastAsia="方正仿宋_GBK" w:cs="方正仿宋_GBK"/>
          <w:sz w:val="32"/>
          <w:szCs w:val="32"/>
        </w:rPr>
        <w:t>建立</w:t>
      </w:r>
      <w:r>
        <w:rPr>
          <w:rFonts w:hint="eastAsia" w:ascii="方正仿宋_GBK" w:hAnsi="方正仿宋_GBK" w:eastAsia="方正仿宋_GBK" w:cs="方正仿宋_GBK"/>
          <w:sz w:val="32"/>
          <w:szCs w:val="32"/>
          <w:lang w:eastAsia="zh-CN"/>
        </w:rPr>
        <w:t>药</w:t>
      </w:r>
      <w:r>
        <w:rPr>
          <w:rFonts w:hint="eastAsia" w:ascii="方正仿宋_GBK" w:hAnsi="方正仿宋_GBK" w:eastAsia="方正仿宋_GBK" w:cs="方正仿宋_GBK"/>
          <w:sz w:val="32"/>
          <w:szCs w:val="32"/>
        </w:rPr>
        <w:t>历管理制度，</w:t>
      </w:r>
      <w:r>
        <w:rPr>
          <w:rFonts w:hint="eastAsia" w:ascii="方正仿宋_GBK" w:hAnsi="方正仿宋_GBK" w:eastAsia="方正仿宋_GBK" w:cs="方正仿宋_GBK"/>
          <w:sz w:val="32"/>
          <w:szCs w:val="32"/>
          <w:lang w:eastAsia="zh-CN"/>
        </w:rPr>
        <w:t>指定</w:t>
      </w:r>
      <w:r>
        <w:rPr>
          <w:rFonts w:hint="eastAsia" w:ascii="方正仿宋_GBK" w:hAnsi="方正仿宋_GBK" w:eastAsia="方正仿宋_GBK" w:cs="方正仿宋_GBK"/>
          <w:sz w:val="32"/>
          <w:szCs w:val="32"/>
        </w:rPr>
        <w:t>专（兼）职人员负责</w:t>
      </w:r>
      <w:r>
        <w:rPr>
          <w:rFonts w:hint="eastAsia" w:ascii="方正仿宋_GBK" w:hAnsi="方正仿宋_GBK" w:eastAsia="方正仿宋_GBK" w:cs="方正仿宋_GBK"/>
          <w:sz w:val="32"/>
          <w:szCs w:val="32"/>
          <w:lang w:eastAsia="zh-CN"/>
        </w:rPr>
        <w:t>药</w:t>
      </w:r>
      <w:r>
        <w:rPr>
          <w:rFonts w:hint="eastAsia" w:ascii="方正仿宋_GBK" w:hAnsi="方正仿宋_GBK" w:eastAsia="方正仿宋_GBK" w:cs="方正仿宋_GBK"/>
          <w:sz w:val="32"/>
          <w:szCs w:val="32"/>
        </w:rPr>
        <w:t>历管理工作。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鼓励市（州）药品不良反应中心将药历管理规范的社会药房指定为药品不良反应中心监测哨点单位，并设立</w:t>
      </w:r>
      <w:r>
        <w:rPr>
          <w:rFonts w:hint="eastAsia" w:ascii="方正仿宋_GBK" w:hAnsi="方正仿宋_GBK" w:eastAsia="方正仿宋_GBK" w:cs="方正仿宋_GBK"/>
          <w:sz w:val="32"/>
          <w:szCs w:val="32"/>
          <w:lang w:eastAsia="zh-CN"/>
        </w:rPr>
        <w:t>区域药历数据管理中心</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lang w:val="en-US" w:eastAsia="zh-CN"/>
        </w:rPr>
        <w:t>第五条【伦理保护】</w:t>
      </w:r>
      <w:r>
        <w:rPr>
          <w:rFonts w:hint="eastAsia" w:ascii="方正仿宋_GBK" w:hAnsi="方正仿宋_GBK" w:eastAsia="方正仿宋_GBK" w:cs="方正仿宋_GBK"/>
          <w:sz w:val="32"/>
          <w:szCs w:val="32"/>
          <w:lang w:eastAsia="zh-CN"/>
        </w:rPr>
        <w:t>社会药房</w:t>
      </w:r>
      <w:r>
        <w:rPr>
          <w:rFonts w:hint="eastAsia" w:ascii="方正仿宋_GBK" w:hAnsi="方正仿宋_GBK" w:eastAsia="方正仿宋_GBK" w:cs="方正仿宋_GBK"/>
          <w:sz w:val="32"/>
          <w:szCs w:val="32"/>
        </w:rPr>
        <w:t>及其</w:t>
      </w:r>
      <w:r>
        <w:rPr>
          <w:rFonts w:hint="eastAsia" w:ascii="方正仿宋_GBK" w:hAnsi="方正仿宋_GBK" w:eastAsia="方正仿宋_GBK" w:cs="方正仿宋_GBK"/>
          <w:sz w:val="32"/>
          <w:szCs w:val="32"/>
          <w:lang w:eastAsia="zh-CN"/>
        </w:rPr>
        <w:t>药学技术人员</w:t>
      </w:r>
      <w:r>
        <w:rPr>
          <w:rFonts w:hint="eastAsia" w:ascii="方正仿宋_GBK" w:hAnsi="方正仿宋_GBK" w:eastAsia="方正仿宋_GBK" w:cs="方正仿宋_GBK"/>
          <w:sz w:val="32"/>
          <w:szCs w:val="32"/>
        </w:rPr>
        <w:t>应当严格保护患者隐私，</w:t>
      </w:r>
      <w:r>
        <w:rPr>
          <w:rFonts w:hint="eastAsia" w:ascii="方正仿宋_GBK" w:hAnsi="方正仿宋_GBK" w:eastAsia="方正仿宋_GBK" w:cs="方正仿宋_GBK"/>
          <w:sz w:val="32"/>
          <w:szCs w:val="32"/>
          <w:lang w:eastAsia="zh-CN"/>
        </w:rPr>
        <w:t>除</w:t>
      </w:r>
      <w:r>
        <w:rPr>
          <w:rFonts w:hint="eastAsia" w:ascii="方正仿宋_GBK" w:hAnsi="方正仿宋_GBK" w:eastAsia="方正仿宋_GBK" w:cs="方正仿宋_GBK"/>
          <w:sz w:val="32"/>
          <w:szCs w:val="32"/>
        </w:rPr>
        <w:t>教学研究目的</w:t>
      </w:r>
      <w:r>
        <w:rPr>
          <w:rFonts w:hint="eastAsia" w:ascii="方正仿宋_GBK" w:hAnsi="方正仿宋_GBK" w:eastAsia="方正仿宋_GBK" w:cs="方正仿宋_GBK"/>
          <w:sz w:val="32"/>
          <w:szCs w:val="32"/>
          <w:lang w:eastAsia="zh-CN"/>
        </w:rPr>
        <w:t>外，不得</w:t>
      </w:r>
      <w:r>
        <w:rPr>
          <w:rFonts w:hint="eastAsia" w:ascii="方正仿宋_GBK" w:hAnsi="方正仿宋_GBK" w:eastAsia="方正仿宋_GBK" w:cs="方正仿宋_GBK"/>
          <w:sz w:val="32"/>
          <w:szCs w:val="32"/>
        </w:rPr>
        <w:t>泄露患者的</w:t>
      </w:r>
      <w:r>
        <w:rPr>
          <w:rFonts w:hint="eastAsia" w:ascii="方正仿宋_GBK" w:hAnsi="方正仿宋_GBK" w:eastAsia="方正仿宋_GBK" w:cs="方正仿宋_GBK"/>
          <w:sz w:val="32"/>
          <w:szCs w:val="32"/>
          <w:lang w:eastAsia="zh-CN"/>
        </w:rPr>
        <w:t>药历</w:t>
      </w:r>
      <w:r>
        <w:rPr>
          <w:rFonts w:hint="eastAsia" w:ascii="方正仿宋_GBK" w:hAnsi="方正仿宋_GBK" w:eastAsia="方正仿宋_GBK" w:cs="方正仿宋_GBK"/>
          <w:sz w:val="32"/>
          <w:szCs w:val="32"/>
        </w:rPr>
        <w:t>资料。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第六条【药历内容】</w:t>
      </w:r>
      <w:r>
        <w:rPr>
          <w:rFonts w:hint="eastAsia" w:ascii="方正仿宋_GBK" w:hAnsi="方正仿宋_GBK" w:eastAsia="方正仿宋_GBK" w:cs="方正仿宋_GBK"/>
          <w:sz w:val="32"/>
          <w:szCs w:val="32"/>
          <w:lang w:val="en-US" w:eastAsia="zh-CN"/>
        </w:rPr>
        <w:t>社会药房药历一般应当包含以下内容：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（一）患者基本情况。患者的姓名、性别、年龄、身高、体重、工作单位、家庭住址、联系方式、是否参加医保、婚姻状况、药物不良反应及处置史、生活习惯（吸烟、摄盐、嗜酒、爱好等）等。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（二）病史摘要。患者简要病史、既往病史、体格检查、临床诊断、病理学诊断、非药物治疗情况、既往用药史、食物及药物过敏史、家族史、主要实验室检查数据、主要检查结果等；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（三）用药记录。药品名称、规格、剂量、给药途径、药物治疗的起始和停药时间、联合用药、不良反应及解救措施，全程药物治疗记录等；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（四）药物治疗干预措施。药学干预内容、干预时间，记录药学监护计划、用药问题及指导、药物治疗中建设性意见等；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（五）药物治疗总结及综合评价。药学服务意见被采纳情况，综合评价药物使用的安全性、有效性、合理性和经济性，以及患者用药依从性的结果，分析讨论，健康指导及随访情况，缺短药品的信息等。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第七条【药历格式】</w:t>
      </w:r>
      <w:r>
        <w:rPr>
          <w:rFonts w:hint="eastAsia" w:ascii="方正仿宋_GBK" w:hAnsi="方正仿宋_GBK" w:eastAsia="方正仿宋_GBK" w:cs="方正仿宋_GBK"/>
          <w:sz w:val="32"/>
          <w:szCs w:val="32"/>
          <w:lang w:val="en-US" w:eastAsia="zh-CN"/>
        </w:rPr>
        <w:t>社会药房应当根据药历管理内容建立纸质药历（见附件），鼓励建立电子药历数据系统，并标注页码或者电子页码。电子药历数据系统可以与市（州）药品不良反应监测机构</w:t>
      </w:r>
      <w:r>
        <w:rPr>
          <w:rFonts w:hint="eastAsia" w:ascii="方正仿宋_GBK" w:hAnsi="方正仿宋_GBK" w:eastAsia="方正仿宋_GBK" w:cs="方正仿宋_GBK"/>
          <w:sz w:val="32"/>
          <w:szCs w:val="32"/>
          <w:lang w:eastAsia="zh-CN"/>
        </w:rPr>
        <w:t>区域药历数据管理中心实现数据交换。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第八条【检索追溯】</w:t>
      </w:r>
      <w:r>
        <w:rPr>
          <w:rFonts w:hint="eastAsia" w:ascii="方正仿宋_GBK" w:hAnsi="方正仿宋_GBK" w:eastAsia="方正仿宋_GBK" w:cs="方正仿宋_GBK"/>
          <w:sz w:val="32"/>
          <w:szCs w:val="32"/>
          <w:lang w:val="en-US" w:eastAsia="zh-CN"/>
        </w:rPr>
        <w:t>社会药房药历应当以患者身份证号建立唯一标识号码，并可以通过标识号码或身份证编号实现药历检索或管理信息追溯。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第九条【药历内容更新】</w:t>
      </w:r>
      <w:r>
        <w:rPr>
          <w:rFonts w:hint="eastAsia" w:ascii="方正仿宋_GBK" w:hAnsi="方正仿宋_GBK" w:eastAsia="方正仿宋_GBK" w:cs="方正仿宋_GBK"/>
          <w:sz w:val="32"/>
          <w:szCs w:val="32"/>
          <w:lang w:val="en-US" w:eastAsia="zh-CN"/>
        </w:rPr>
        <w:t>社会药房执业药师负责药历数据建立、维护并及时更新患者药历档案。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根据患者药物治疗管理情况，对药历进行更新和维护，完成整个药学干预和药历的书写、登记、存档。药历记录应易懂、清楚、完整、使用非判断性语言。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（二）社会药房及其药学技术人员应当严格药历管理，任何人不得随意涂改药历，严禁伪造、隐匿、销毁、抢夺、窃取药历。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（三）如系电子药历，执业药师应当授权登录电子药历数据系统，维护和更新患者药历数据和档案。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第十条【药历证明管理】</w:t>
      </w:r>
      <w:r>
        <w:rPr>
          <w:rFonts w:hint="eastAsia" w:ascii="方正仿宋_GBK" w:hAnsi="方正仿宋_GBK" w:eastAsia="方正仿宋_GBK" w:cs="方正仿宋_GBK"/>
          <w:sz w:val="32"/>
          <w:szCs w:val="32"/>
          <w:lang w:val="en-US" w:eastAsia="zh-CN"/>
        </w:rPr>
        <w:t>社会药房根据患者需要，可以为患者或其代理人提供患者本人本次药历信息电子版或纸质复印件。不得出具其他与社会药房药学服务无关的证明文件。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第十一条【</w:t>
      </w:r>
      <w:r>
        <w:rPr>
          <w:rFonts w:hint="eastAsia" w:ascii="方正仿宋_GBK" w:hAnsi="方正仿宋_GBK" w:eastAsia="方正仿宋_GBK" w:cs="方正仿宋_GBK"/>
          <w:b/>
          <w:bCs/>
          <w:sz w:val="32"/>
          <w:szCs w:val="32"/>
          <w:lang w:eastAsia="zh-CN"/>
        </w:rPr>
        <w:t>药</w:t>
      </w:r>
      <w:r>
        <w:rPr>
          <w:rFonts w:hint="eastAsia" w:ascii="方正仿宋_GBK" w:hAnsi="方正仿宋_GBK" w:eastAsia="方正仿宋_GBK" w:cs="方正仿宋_GBK"/>
          <w:b/>
          <w:bCs/>
          <w:sz w:val="32"/>
          <w:szCs w:val="32"/>
        </w:rPr>
        <w:t>历</w:t>
      </w:r>
      <w:r>
        <w:rPr>
          <w:rFonts w:hint="eastAsia" w:ascii="方正仿宋_GBK" w:hAnsi="方正仿宋_GBK" w:eastAsia="方正仿宋_GBK" w:cs="方正仿宋_GBK"/>
          <w:b/>
          <w:bCs/>
          <w:sz w:val="32"/>
          <w:szCs w:val="32"/>
          <w:lang w:eastAsia="zh-CN"/>
        </w:rPr>
        <w:t>查阅复制</w:t>
      </w:r>
      <w:r>
        <w:rPr>
          <w:rFonts w:hint="eastAsia" w:ascii="方正仿宋_GBK" w:hAnsi="方正仿宋_GBK" w:eastAsia="方正仿宋_GBK" w:cs="方正仿宋_GBK"/>
          <w:b/>
          <w:bCs/>
          <w:sz w:val="32"/>
          <w:szCs w:val="32"/>
          <w:lang w:val="en-US" w:eastAsia="zh-CN"/>
        </w:rPr>
        <w:t>】</w:t>
      </w:r>
      <w:r>
        <w:rPr>
          <w:rFonts w:hint="eastAsia" w:ascii="方正仿宋_GBK" w:hAnsi="方正仿宋_GBK" w:eastAsia="方正仿宋_GBK" w:cs="方正仿宋_GBK"/>
          <w:sz w:val="32"/>
          <w:szCs w:val="32"/>
          <w:lang w:val="en-US" w:eastAsia="zh-CN"/>
        </w:rPr>
        <w:t>因药品检查、医疗事故技术鉴定、医保支付或医疗保险审核等需要，药品监督管理部门、卫生健康部门、人力资源和社会保障部门等相关部门可以查阅或复制患者药历。其他任何机构和个人不得擅自查阅、复制患者药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第十二条【保存时限】</w:t>
      </w:r>
      <w:r>
        <w:rPr>
          <w:rFonts w:hint="eastAsia" w:ascii="方正仿宋_GBK" w:hAnsi="方正仿宋_GBK" w:eastAsia="方正仿宋_GBK" w:cs="方正仿宋_GBK"/>
          <w:sz w:val="32"/>
          <w:szCs w:val="32"/>
          <w:lang w:val="en-US" w:eastAsia="zh-CN"/>
        </w:rPr>
        <w:t>社会药房负责药历保存和管理。纸质药历保存时间自最后一次为患者提供药学服务之日起不少于15年，电子药历为永久保管。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第十三条【药历评价】</w:t>
      </w:r>
      <w:r>
        <w:rPr>
          <w:rFonts w:hint="eastAsia" w:ascii="方正仿宋_GBK" w:hAnsi="方正仿宋_GBK" w:eastAsia="方正仿宋_GBK" w:cs="方正仿宋_GBK"/>
          <w:sz w:val="32"/>
          <w:szCs w:val="32"/>
          <w:lang w:val="en-US" w:eastAsia="zh-CN"/>
        </w:rPr>
        <w:t>省（市）药品监督管理局可以组织相关专业技术人员对社会药房药历质量进行评价。评价结果作为对社会药房药学服务能力重新确认依据之一。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第十四条【实施时间】</w:t>
      </w:r>
      <w:r>
        <w:rPr>
          <w:rFonts w:hint="eastAsia" w:ascii="方正仿宋_GBK" w:hAnsi="方正仿宋_GBK" w:eastAsia="方正仿宋_GBK" w:cs="方正仿宋_GBK"/>
          <w:sz w:val="32"/>
          <w:szCs w:val="32"/>
          <w:lang w:val="en-US" w:eastAsia="zh-CN"/>
        </w:rPr>
        <w:t>本规范自发布之日起实施。</w:t>
      </w:r>
    </w:p>
    <w:sectPr>
      <w:pgSz w:w="11906" w:h="16838"/>
      <w:pgMar w:top="1814"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96988"/>
    <w:multiLevelType w:val="singleLevel"/>
    <w:tmpl w:val="11E96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FA5F06"/>
    <w:rsid w:val="089D24E7"/>
    <w:rsid w:val="09A8694D"/>
    <w:rsid w:val="0D5E20B2"/>
    <w:rsid w:val="1A2F3712"/>
    <w:rsid w:val="1AFD4B02"/>
    <w:rsid w:val="1DFA5F06"/>
    <w:rsid w:val="201472D6"/>
    <w:rsid w:val="23D27E97"/>
    <w:rsid w:val="29315936"/>
    <w:rsid w:val="36CA568B"/>
    <w:rsid w:val="39FB6B67"/>
    <w:rsid w:val="41413AAD"/>
    <w:rsid w:val="5F302595"/>
    <w:rsid w:val="64893EB3"/>
    <w:rsid w:val="6B885505"/>
    <w:rsid w:val="6DD31277"/>
    <w:rsid w:val="6E5F5AEF"/>
    <w:rsid w:val="754211C3"/>
    <w:rsid w:val="7666069B"/>
    <w:rsid w:val="772B6CB3"/>
    <w:rsid w:val="7969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2021-06-10T08:33:00Z</dcterms:created>
  <dc:creator>Administrator</dc:creator>
  <cp:lastModifiedBy>耳東</cp:lastModifiedBy>
  <dcterms:modified xsi:type="dcterms:W3CDTF">2021-08-19T03:27:36Z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AEE59FD128E1495286A01773D767D05E</vt:lpwstr>
  </property>
</Properties>
</file>